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致参加2021年江西考区医师资格考试</w:t>
      </w:r>
    </w:p>
    <w:p>
      <w:pPr>
        <w:adjustRightInd w:val="0"/>
        <w:snapToGrid w:val="0"/>
        <w:spacing w:line="600" w:lineRule="exact"/>
        <w:jc w:val="center"/>
        <w:rPr>
          <w:rFonts w:ascii="方正小标宋简体" w:hAnsi="仿宋" w:eastAsia="方正小标宋简体"/>
          <w:sz w:val="44"/>
          <w:szCs w:val="44"/>
        </w:rPr>
      </w:pPr>
      <w:r>
        <w:rPr>
          <w:rFonts w:hint="eastAsia" w:ascii="方正小标宋简体" w:hAnsi="仿宋" w:eastAsia="方正小标宋简体" w:cs="方正小标宋简体"/>
          <w:sz w:val="44"/>
          <w:szCs w:val="44"/>
        </w:rPr>
        <w:t>医学综合考试考生的一封信</w:t>
      </w:r>
    </w:p>
    <w:p>
      <w:pPr>
        <w:adjustRightInd w:val="0"/>
        <w:snapToGrid w:val="0"/>
        <w:spacing w:line="600" w:lineRule="exact"/>
        <w:rPr>
          <w:rFonts w:hint="eastAsia" w:ascii="仿宋_GB2312" w:hAnsi="华文仿宋" w:eastAsia="仿宋_GB2312"/>
          <w:color w:val="000000"/>
          <w:sz w:val="32"/>
          <w:szCs w:val="32"/>
          <w:lang w:bidi="ar"/>
        </w:rPr>
      </w:pPr>
    </w:p>
    <w:p>
      <w:pPr>
        <w:adjustRightInd w:val="0"/>
        <w:snapToGrid w:val="0"/>
        <w:spacing w:line="600" w:lineRule="exact"/>
        <w:rPr>
          <w:rFonts w:hint="eastAsia" w:ascii="仿宋_GB2312" w:hAnsi="华文仿宋" w:eastAsia="仿宋_GB2312"/>
          <w:color w:val="000000"/>
          <w:sz w:val="32"/>
          <w:szCs w:val="32"/>
          <w:lang w:bidi="ar"/>
        </w:rPr>
      </w:pPr>
      <w:r>
        <w:rPr>
          <w:rFonts w:hint="eastAsia" w:ascii="仿宋_GB2312" w:hAnsi="华文仿宋" w:eastAsia="仿宋_GB2312"/>
          <w:color w:val="000000"/>
          <w:sz w:val="32"/>
          <w:szCs w:val="32"/>
          <w:lang w:bidi="ar"/>
        </w:rPr>
        <w:t>广大考生：</w:t>
      </w:r>
    </w:p>
    <w:p>
      <w:pPr>
        <w:adjustRightInd w:val="0"/>
        <w:snapToGrid w:val="0"/>
        <w:spacing w:line="600" w:lineRule="exact"/>
        <w:ind w:firstLine="640" w:firstLineChars="200"/>
        <w:rPr>
          <w:rFonts w:hint="eastAsia" w:ascii="仿宋_GB2312" w:hAnsi="华文仿宋" w:eastAsia="仿宋_GB2312"/>
          <w:color w:val="000000"/>
          <w:sz w:val="32"/>
          <w:szCs w:val="32"/>
          <w:lang w:bidi="ar"/>
        </w:rPr>
      </w:pPr>
      <w:r>
        <w:rPr>
          <w:rFonts w:hint="eastAsia" w:ascii="仿宋_GB2312" w:hAnsi="华文仿宋" w:eastAsia="仿宋_GB2312"/>
          <w:color w:val="000000"/>
          <w:sz w:val="32"/>
          <w:szCs w:val="32"/>
          <w:lang w:bidi="ar"/>
        </w:rPr>
        <w:t>你们好!为确保常态化新冠肺炎疫情防控下的2021年江西考区医师资格考试医学综合考试平稳、安全、顺利,现将有关事项告知如下：</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一、2021年全国医师资格考试医学综合考试延期至9月18日至20日举行，考生可于开考前7天登录国家医学考试中心报名系统打印《准考证》，仔细核对考试信息,牢记考试时间、考场地址、考室编号等相关注意事项。</w:t>
      </w:r>
    </w:p>
    <w:p>
      <w:pPr>
        <w:numPr>
          <w:ilvl w:val="0"/>
          <w:numId w:val="1"/>
        </w:numPr>
        <w:adjustRightInd w:val="0"/>
        <w:snapToGrid w:val="0"/>
        <w:spacing w:line="600" w:lineRule="exact"/>
        <w:ind w:firstLine="6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考生应于考前自备好一次性使用医用外科口罩（禁止佩戴带有呼吸阀</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口罩）、一次性乳胶手套，提前申领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赣通码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和“通信大数据行程卡”、考前48小时内核酸检测阴性证明、</w:t>
      </w:r>
      <w:r>
        <w:rPr>
          <w:rFonts w:hint="eastAsia" w:ascii="仿宋_GB2312" w:hAnsi="仿宋_GB2312" w:eastAsia="仿宋_GB2312" w:cs="仿宋_GB2312"/>
          <w:sz w:val="32"/>
          <w:szCs w:val="32"/>
          <w:lang w:bidi="ar"/>
        </w:rPr>
        <w:t>《2021年江西考区医师资格考试考生健康申明卡及安全考试承诺书》（详见附件）。</w:t>
      </w:r>
    </w:p>
    <w:p>
      <w:pPr>
        <w:numPr>
          <w:ilvl w:val="0"/>
          <w:numId w:val="1"/>
        </w:numPr>
        <w:adjustRightInd w:val="0"/>
        <w:snapToGrid w:val="0"/>
        <w:spacing w:line="600" w:lineRule="exact"/>
        <w:ind w:firstLine="6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应预留充足考试入场时间，充分考虑考试当天交通、天气、健康监测、防疫检测等因素，合理安排出行时间。原则上考生考试当天应至少提前1小时到达考点，主动接受考点及考场工作人员防疫指导和健康监测，按时参加考试。</w:t>
      </w:r>
    </w:p>
    <w:p>
      <w:pPr>
        <w:numPr>
          <w:ilvl w:val="0"/>
          <w:numId w:val="1"/>
        </w:numPr>
        <w:adjustRightInd w:val="0"/>
        <w:snapToGrid w:val="0"/>
        <w:spacing w:line="600" w:lineRule="exact"/>
        <w:ind w:firstLine="6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考生进入考场时，应先接受防疫安全指导和健康监测检查，再按考场规程持个人纸质准考证、有效身份证、</w:t>
      </w:r>
      <w:r>
        <w:rPr>
          <w:rFonts w:hint="eastAsia" w:ascii="仿宋_GB2312" w:hAnsi="仿宋_GB2312" w:eastAsia="仿宋_GB2312" w:cs="仿宋_GB2312"/>
          <w:sz w:val="32"/>
          <w:szCs w:val="32"/>
          <w:lang w:val="en-US" w:eastAsia="zh-CN"/>
        </w:rPr>
        <w:t>考前</w:t>
      </w:r>
      <w:r>
        <w:rPr>
          <w:rFonts w:hint="eastAsia" w:ascii="仿宋_GB2312" w:hAnsi="仿宋_GB2312" w:eastAsia="仿宋_GB2312" w:cs="仿宋_GB2312"/>
          <w:sz w:val="32"/>
          <w:szCs w:val="32"/>
        </w:rPr>
        <w:t>48小时内核酸检测阴性纸质证明材料、《2021年江西考区医师资格考试考生健康申明卡及安全考试承诺书》进入考场，接受证件资料核查及体温检测，“赣通码”“通信大数据行程卡”核验。体温查验＜37.3℃，“赣通码”“通信大数据行程卡”显示绿码（当日更新），且健康状况无异常的考生，可入场参加考试（如有调整，以省、市行政部门发布的最新公告要求为准）。</w:t>
      </w:r>
    </w:p>
    <w:p>
      <w:pPr>
        <w:numPr>
          <w:ilvl w:val="0"/>
          <w:numId w:val="1"/>
        </w:numPr>
        <w:adjustRightInd w:val="0"/>
        <w:snapToGrid w:val="0"/>
        <w:spacing w:line="600" w:lineRule="exact"/>
        <w:ind w:firstLine="6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考生应主动了解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自觉遵守国家、省、市、县（区）、乡镇、街道疫情防控有关规定，加强自身防疫知识学习，做好候考和考试期间个人防护，建议所有考生考前完成新冠肺炎疫苗接种。</w:t>
      </w:r>
    </w:p>
    <w:p>
      <w:pPr>
        <w:numPr>
          <w:ilvl w:val="0"/>
          <w:numId w:val="1"/>
        </w:numPr>
        <w:adjustRightInd w:val="0"/>
        <w:snapToGrid w:val="0"/>
        <w:spacing w:line="600" w:lineRule="exact"/>
        <w:ind w:firstLine="6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境外、省外来（返）赣考生应密切关注旅居地、江西本地、考点所在地疫情防控要求，合理安排来（返）赣行程，提前填报“赣通码”内入赣（返乡）登记信息，以免延误考试。</w:t>
      </w:r>
    </w:p>
    <w:p>
      <w:pPr>
        <w:numPr>
          <w:ilvl w:val="0"/>
          <w:numId w:val="1"/>
        </w:numPr>
        <w:adjustRightInd w:val="0"/>
        <w:snapToGrid w:val="0"/>
        <w:spacing w:line="600" w:lineRule="exact"/>
        <w:ind w:firstLine="6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要于考前14天开始自我健康状况监测，出现发热、咳嗽等呼吸道症状，要及时报告报名所在考点和单位。考生在入场或考试期间，出现咳嗽、呼吸困难、腹泻、发热等症状，经专业评估和综合研判，能继续参加考试的，签署知情同意书后转移至备用考场考试；对评估不具备继续完成考试条件的，将及时送医就诊，不另行安排考试。</w:t>
      </w:r>
    </w:p>
    <w:p>
      <w:pPr>
        <w:numPr>
          <w:ilvl w:val="0"/>
          <w:numId w:val="1"/>
        </w:numPr>
        <w:adjustRightInd w:val="0"/>
        <w:snapToGrid w:val="0"/>
        <w:spacing w:line="600" w:lineRule="exact"/>
        <w:ind w:firstLine="6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各考点要根据本地疫情情况，会同相关机构于考前适宜时间，对考点所有考生进行健康状态数据筛查。请考生自考前15天起，不离赣，不赴境外或国内中、高风险地区，不出考点所在设区市。</w:t>
      </w:r>
    </w:p>
    <w:p>
      <w:pPr>
        <w:numPr>
          <w:ilvl w:val="0"/>
          <w:numId w:val="1"/>
        </w:numPr>
        <w:adjustRightInd w:val="0"/>
        <w:snapToGrid w:val="0"/>
        <w:spacing w:line="600" w:lineRule="exact"/>
        <w:ind w:firstLine="62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从中、高风险地区抵赣（或有中、高风险地区旅居史）的考生，一律要完成</w:t>
      </w:r>
      <w:r>
        <w:rPr>
          <w:rFonts w:hint="eastAsia" w:ascii="仿宋_GB2312" w:hAnsi="仿宋_GB2312" w:eastAsia="仿宋_GB2312" w:cs="仿宋_GB2312"/>
          <w:sz w:val="32"/>
          <w:szCs w:val="32"/>
          <w:lang w:val="en-US" w:eastAsia="zh-CN"/>
        </w:rPr>
        <w:t>属地疫情防控部门要求的</w:t>
      </w:r>
      <w:r>
        <w:rPr>
          <w:rFonts w:hint="eastAsia" w:ascii="仿宋_GB2312" w:hAnsi="仿宋_GB2312" w:eastAsia="仿宋_GB2312" w:cs="仿宋_GB2312"/>
          <w:sz w:val="32"/>
          <w:szCs w:val="32"/>
        </w:rPr>
        <w:t>健康管理</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，身体健康且持</w:t>
      </w:r>
      <w:r>
        <w:rPr>
          <w:rFonts w:hint="eastAsia" w:ascii="仿宋_GB2312" w:hAnsi="仿宋_GB2312" w:eastAsia="仿宋_GB2312" w:cs="仿宋_GB2312"/>
          <w:sz w:val="32"/>
          <w:szCs w:val="32"/>
          <w:lang w:val="en-US" w:eastAsia="zh-CN"/>
        </w:rPr>
        <w:t>考前</w:t>
      </w:r>
      <w:r>
        <w:rPr>
          <w:rFonts w:hint="eastAsia" w:ascii="仿宋_GB2312" w:hAnsi="仿宋_GB2312" w:eastAsia="仿宋_GB2312" w:cs="仿宋_GB2312"/>
          <w:sz w:val="32"/>
          <w:szCs w:val="32"/>
        </w:rPr>
        <w:t>48小时内核酸检测合格报告，方可进入考场。（中、高风险地区的界定可在微信小程序“国务院客户端”中“疫情风险查询”查询实时信息）。境外抵赣考生，应按照国家、省、市、县（区）、乡镇和社区防控要求，在配合健康申报、完成</w:t>
      </w:r>
      <w:r>
        <w:rPr>
          <w:rFonts w:hint="eastAsia" w:ascii="仿宋_GB2312" w:hAnsi="仿宋_GB2312" w:eastAsia="仿宋_GB2312" w:cs="仿宋_GB2312"/>
          <w:sz w:val="32"/>
          <w:szCs w:val="32"/>
          <w:lang w:val="en-US" w:eastAsia="zh-CN"/>
        </w:rPr>
        <w:t>属地疫情防控部门要求的健康管理措施</w:t>
      </w:r>
      <w:r>
        <w:rPr>
          <w:rFonts w:hint="eastAsia" w:ascii="仿宋_GB2312" w:hAnsi="仿宋_GB2312" w:eastAsia="仿宋_GB2312" w:cs="仿宋_GB2312"/>
          <w:sz w:val="32"/>
          <w:szCs w:val="32"/>
        </w:rPr>
        <w:t>及核酸检测合格之后，方可参加考试。考生有以下情形的，须经现场疾控机构和医务人员评估，考点综合研判同意后，方可入场参加考试（如有调整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以省、市行政部门发布的最新要求为准）：</w:t>
      </w:r>
    </w:p>
    <w:p>
      <w:pPr>
        <w:adjustRightInd w:val="0"/>
        <w:snapToGrid w:val="0"/>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考前</w:t>
      </w:r>
      <w:r>
        <w:rPr>
          <w:rFonts w:hint="eastAsia" w:ascii="仿宋_GB2312" w:hAnsi="仿宋_GB2312" w:eastAsia="仿宋_GB2312" w:cs="仿宋_GB2312"/>
          <w:sz w:val="32"/>
          <w:szCs w:val="32"/>
        </w:rPr>
        <w:t>14天内出现发热、干咳、嗅觉减退等异常状况的；</w:t>
      </w:r>
    </w:p>
    <w:p>
      <w:pPr>
        <w:adjustRightInd w:val="0"/>
        <w:snapToGrid w:val="0"/>
        <w:spacing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（二）从事进口物品搬运、运输、存储和销售等相关工作的；或考前14天内直接接触过涉疫进口冷链食品或其他涉疫物品的；</w:t>
      </w:r>
    </w:p>
    <w:p>
      <w:pPr>
        <w:adjustRightInd w:val="0"/>
        <w:snapToGrid w:val="0"/>
        <w:spacing w:after="0" w:line="60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（三）其他情形。</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十、考生有以下情形者不得进入考点参加考试：</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（一）无准考证、身份证、</w:t>
      </w:r>
      <w:r>
        <w:rPr>
          <w:rFonts w:hint="eastAsia" w:ascii="仿宋_GB2312" w:hAnsi="仿宋_GB2312" w:eastAsia="仿宋_GB2312" w:cs="仿宋_GB2312"/>
          <w:sz w:val="32"/>
          <w:szCs w:val="32"/>
          <w:lang w:val="en-US" w:eastAsia="zh-CN"/>
        </w:rPr>
        <w:t>考前</w:t>
      </w:r>
      <w:r>
        <w:rPr>
          <w:rFonts w:ascii="仿宋_GB2312" w:hAnsi="仿宋_GB2312" w:eastAsia="仿宋_GB2312" w:cs="仿宋_GB2312"/>
          <w:sz w:val="32"/>
          <w:szCs w:val="32"/>
          <w:lang w:val="en"/>
        </w:rPr>
        <w:t>48</w:t>
      </w:r>
      <w:r>
        <w:rPr>
          <w:rFonts w:hint="eastAsia" w:ascii="仿宋_GB2312" w:hAnsi="仿宋_GB2312" w:eastAsia="仿宋_GB2312" w:cs="仿宋_GB2312"/>
          <w:sz w:val="32"/>
          <w:szCs w:val="32"/>
        </w:rPr>
        <w:t>小时内核酸检测阴性证明中任何一项的，</w:t>
      </w:r>
      <w:r>
        <w:rPr>
          <w:rFonts w:hint="eastAsia" w:ascii="仿宋_GB2312" w:hAnsi="仿宋_GB2312" w:eastAsia="仿宋_GB2312" w:cs="仿宋_GB2312"/>
          <w:sz w:val="32"/>
          <w:szCs w:val="32"/>
          <w:lang w:eastAsia="zh-CN"/>
        </w:rPr>
        <w:t>“赣通码”或“</w:t>
      </w:r>
      <w:r>
        <w:rPr>
          <w:rFonts w:hint="eastAsia" w:ascii="仿宋_GB2312" w:hAnsi="仿宋_GB2312" w:eastAsia="仿宋_GB2312" w:cs="仿宋_GB2312"/>
          <w:sz w:val="32"/>
          <w:szCs w:val="32"/>
        </w:rPr>
        <w:t>通信大数据行程卡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异常的；</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（二）现场测量体温不正常（体温≥37.3℃）或有咳嗽等急性呼吸道异常症状者，在临时观察场所适当休息后使用水银体温计再次测量体温仍然不正常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经评估不具备考试条件</w:t>
      </w:r>
      <w:r>
        <w:rPr>
          <w:rFonts w:hint="eastAsia" w:ascii="仿宋_GB2312" w:hAnsi="仿宋_GB2312" w:eastAsia="仿宋_GB2312" w:cs="仿宋_GB2312"/>
          <w:sz w:val="32"/>
          <w:szCs w:val="32"/>
        </w:rPr>
        <w:t>的；</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（三）考前</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天内有国内疫情中、高风险地区旅居史尚未完成健康管理</w:t>
      </w:r>
      <w:r>
        <w:rPr>
          <w:rFonts w:hint="eastAsia" w:ascii="仿宋_GB2312" w:hAnsi="仿宋_GB2312" w:eastAsia="仿宋_GB2312" w:cs="仿宋_GB2312"/>
          <w:sz w:val="32"/>
          <w:szCs w:val="32"/>
          <w:lang w:val="en-US" w:eastAsia="zh-CN"/>
        </w:rPr>
        <w:t>措施</w:t>
      </w:r>
      <w:r>
        <w:rPr>
          <w:rFonts w:hint="eastAsia" w:ascii="仿宋_GB2312" w:hAnsi="仿宋_GB2312" w:eastAsia="仿宋_GB2312" w:cs="仿宋_GB2312"/>
          <w:sz w:val="32"/>
          <w:szCs w:val="32"/>
        </w:rPr>
        <w:t>且核酸检测合格的；</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（四）考前</w:t>
      </w:r>
      <w:r>
        <w:rPr>
          <w:rFonts w:hint="eastAsia" w:ascii="仿宋_GB2312" w:hAnsi="仿宋_GB2312" w:eastAsia="仿宋_GB2312" w:cs="仿宋_GB2312"/>
          <w:sz w:val="32"/>
          <w:szCs w:val="32"/>
          <w:lang w:val="en-US" w:eastAsia="zh-CN"/>
        </w:rPr>
        <w:t>21天内</w:t>
      </w:r>
      <w:r>
        <w:rPr>
          <w:rFonts w:hint="eastAsia" w:ascii="仿宋_GB2312" w:hAnsi="仿宋_GB2312" w:eastAsia="仿宋_GB2312" w:cs="仿宋_GB2312"/>
          <w:sz w:val="32"/>
          <w:szCs w:val="32"/>
        </w:rPr>
        <w:t>入境</w:t>
      </w:r>
      <w:r>
        <w:rPr>
          <w:rFonts w:hint="eastAsia" w:ascii="仿宋_GB2312" w:hAnsi="仿宋_GB2312" w:eastAsia="仿宋_GB2312" w:cs="仿宋_GB2312"/>
          <w:sz w:val="32"/>
          <w:szCs w:val="32"/>
          <w:lang w:eastAsia="zh-CN"/>
        </w:rPr>
        <w:t>尚</w:t>
      </w:r>
      <w:r>
        <w:rPr>
          <w:rFonts w:hint="eastAsia" w:ascii="仿宋_GB2312" w:hAnsi="仿宋_GB2312" w:eastAsia="仿宋_GB2312" w:cs="仿宋_GB2312"/>
          <w:sz w:val="32"/>
          <w:szCs w:val="32"/>
        </w:rPr>
        <w:t>未</w:t>
      </w:r>
      <w:r>
        <w:rPr>
          <w:rFonts w:hint="eastAsia" w:ascii="仿宋_GB2312" w:hAnsi="仿宋_GB2312" w:eastAsia="仿宋_GB2312" w:cs="仿宋_GB2312"/>
          <w:sz w:val="32"/>
          <w:szCs w:val="32"/>
          <w:lang w:val="en-US" w:eastAsia="zh-CN"/>
        </w:rPr>
        <w:t>完成健康管理措施</w:t>
      </w:r>
      <w:r>
        <w:rPr>
          <w:rFonts w:hint="eastAsia" w:ascii="仿宋_GB2312" w:hAnsi="仿宋_GB2312" w:eastAsia="仿宋_GB2312" w:cs="仿宋_GB2312"/>
          <w:sz w:val="32"/>
          <w:szCs w:val="32"/>
        </w:rPr>
        <w:t>且核酸检测合格的；</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（五）仍在隔离治疗期的新冠肺炎确诊病例、疑似病例，新冠病毒无症状感染者；</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（六）仍在隔离观察期的新冠肺炎密切接触者、密切接触者的密切接触者；</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“赣通</w:t>
      </w:r>
      <w:r>
        <w:rPr>
          <w:rFonts w:hint="eastAsia" w:ascii="仿宋_GB2312" w:hAnsi="仿宋_GB2312" w:eastAsia="仿宋_GB2312" w:cs="仿宋_GB2312"/>
          <w:sz w:val="32"/>
          <w:szCs w:val="32"/>
        </w:rPr>
        <w:t>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非绿码者；</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（八）其他异常情况的。</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考生在候考和考试期间，要合理安排自身出行和食宿，主动减少非必要的人群聚集、人员接触和外出活动。确需在外就餐的，应选择卫生条件达标的饭店，主动避免与其他人员面对面就餐、扎堆就餐，餐前餐后勤洗手。乘坐公共交通工具出行时，应全程佩戴口罩并做好手部卫生。</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、考试期间，考生全程佩戴一次性医用口罩（自备）、一次性乳胶手套（自备），保持安全社交距离。如遇手套破损等特殊情况，应及时向考务人员报告，说明情况后由考场提供。</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、考生应从考试专用通道进出考场，保持“一米线”间距，避免和无关人员接触。考试结束后，按考场安排，尽快分批、错峰离场，不得在考场附近逗留。</w:t>
      </w:r>
    </w:p>
    <w:p>
      <w:pPr>
        <w:pStyle w:val="2"/>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考生应加强《执业医师法》《刑法修正案（九）》和《医师资格考试违纪违规处理规定》(国家卫生和计划生育委员会令第4号)等涉考相关法律法规学习，自觉抵制考试相关违纪违规违法行为，自觉遵守考试相关纪律，维护医考良好秩序。</w:t>
      </w:r>
    </w:p>
    <w:p>
      <w:pPr>
        <w:pStyle w:val="2"/>
        <w:adjustRightInd w:val="0"/>
        <w:snapToGrid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bookmarkStart w:id="0" w:name="_GoBack"/>
      <w:bookmarkEnd w:id="0"/>
      <w:r>
        <w:rPr>
          <w:rFonts w:hint="eastAsia" w:ascii="仿宋_GB2312" w:hAnsi="仿宋_GB2312" w:eastAsia="仿宋_GB2312" w:cs="仿宋_GB2312"/>
          <w:sz w:val="32"/>
          <w:szCs w:val="32"/>
        </w:rPr>
        <w:t>、考生凡有虚假或不实承诺、隐瞒病史、隐瞒旅居史和接触史、自行服药隐瞒症状、瞒报漏报健康情况、逃避防疫措施的，一经发现，一律不得参加考试，并纳入个人诚信记录。造成不良影响和后果的，将依法依规追究相关责任，承担相应法律责任。</w:t>
      </w:r>
    </w:p>
    <w:p>
      <w:pPr>
        <w:pStyle w:val="2"/>
        <w:adjustRightInd w:val="0"/>
        <w:snapToGrid w:val="0"/>
        <w:spacing w:line="600" w:lineRule="exact"/>
        <w:ind w:firstLine="3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衷心祝愿各位考生身体健康,考试顺利!</w:t>
      </w:r>
    </w:p>
    <w:p>
      <w:pPr>
        <w:pStyle w:val="2"/>
        <w:adjustRightInd w:val="0"/>
        <w:snapToGrid w:val="0"/>
        <w:spacing w:line="600" w:lineRule="exact"/>
        <w:ind w:firstLine="320"/>
        <w:rPr>
          <w:rFonts w:hint="eastAsia" w:ascii="仿宋_GB2312" w:hAnsi="仿宋_GB2312" w:eastAsia="仿宋_GB2312" w:cs="仿宋_GB2312"/>
          <w:sz w:val="32"/>
          <w:szCs w:val="32"/>
        </w:rPr>
      </w:pPr>
    </w:p>
    <w:p>
      <w:pPr>
        <w:pStyle w:val="2"/>
        <w:adjustRightInd w:val="0"/>
        <w:snapToGrid w:val="0"/>
        <w:spacing w:line="600" w:lineRule="exact"/>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附件:2021年江西考区医师资格考试考生健康申明卡及安全考试承诺书</w:t>
      </w:r>
    </w:p>
    <w:p>
      <w:pPr>
        <w:pStyle w:val="2"/>
        <w:adjustRightInd w:val="0"/>
        <w:snapToGrid w:val="0"/>
        <w:spacing w:line="600" w:lineRule="exact"/>
        <w:ind w:firstLine="640" w:firstLineChars="200"/>
        <w:rPr>
          <w:rFonts w:ascii="仿宋_GB2312" w:hAnsi="仿宋_GB2312" w:eastAsia="仿宋_GB2312" w:cs="仿宋_GB2312"/>
          <w:sz w:val="32"/>
          <w:szCs w:val="32"/>
        </w:rPr>
      </w:pPr>
    </w:p>
    <w:p>
      <w:pPr>
        <w:pStyle w:val="2"/>
        <w:adjustRightInd w:val="0"/>
        <w:snapToGrid w:val="0"/>
        <w:spacing w:line="600" w:lineRule="exact"/>
        <w:ind w:firstLine="320"/>
        <w:rPr>
          <w:rFonts w:ascii="仿宋_GB2312" w:hAnsi="仿宋_GB2312" w:eastAsia="仿宋_GB2312" w:cs="仿宋_GB2312"/>
          <w:sz w:val="32"/>
          <w:szCs w:val="32"/>
        </w:rPr>
      </w:pPr>
    </w:p>
    <w:p>
      <w:pPr>
        <w:pStyle w:val="2"/>
        <w:adjustRightInd w:val="0"/>
        <w:snapToGrid w:val="0"/>
        <w:spacing w:line="600" w:lineRule="exact"/>
        <w:ind w:firstLine="320"/>
        <w:rPr>
          <w:rFonts w:hint="eastAsia" w:ascii="仿宋_GB2312" w:hAnsi="仿宋_GB2312" w:eastAsia="仿宋_GB2312" w:cs="仿宋_GB2312"/>
          <w:sz w:val="32"/>
          <w:szCs w:val="32"/>
        </w:rPr>
      </w:pPr>
    </w:p>
    <w:p>
      <w:pPr>
        <w:spacing w:line="600" w:lineRule="exact"/>
        <w:rPr>
          <w:rFonts w:hint="eastAsia" w:ascii="仿宋" w:hAnsi="仿宋" w:eastAsia="仿宋" w:cs="仿宋"/>
          <w:sz w:val="31"/>
          <w:szCs w:val="31"/>
        </w:rPr>
      </w:pPr>
    </w:p>
    <w:p>
      <w:pPr>
        <w:widowControl/>
        <w:spacing w:line="590" w:lineRule="exact"/>
        <w:jc w:val="left"/>
        <w:rPr>
          <w:rFonts w:hint="eastAsia" w:ascii="黑体" w:hAnsi="黑体" w:eastAsia="黑体" w:cs="黑体"/>
          <w:w w:val="90"/>
          <w:sz w:val="32"/>
          <w:szCs w:val="32"/>
        </w:rPr>
      </w:pPr>
    </w:p>
    <w:p>
      <w:pPr>
        <w:widowControl/>
        <w:spacing w:line="590" w:lineRule="exact"/>
        <w:jc w:val="left"/>
        <w:rPr>
          <w:rFonts w:hint="eastAsia" w:ascii="黑体" w:hAnsi="黑体" w:eastAsia="黑体" w:cs="黑体"/>
          <w:w w:val="90"/>
          <w:sz w:val="32"/>
          <w:szCs w:val="32"/>
        </w:rPr>
      </w:pPr>
    </w:p>
    <w:p>
      <w:pPr>
        <w:widowControl/>
        <w:spacing w:line="590" w:lineRule="exact"/>
        <w:jc w:val="left"/>
        <w:rPr>
          <w:rFonts w:hint="eastAsia" w:ascii="黑体" w:hAnsi="黑体" w:eastAsia="黑体" w:cs="黑体"/>
          <w:w w:val="90"/>
          <w:sz w:val="32"/>
          <w:szCs w:val="32"/>
        </w:rPr>
      </w:pPr>
    </w:p>
    <w:p>
      <w:pPr>
        <w:widowControl/>
        <w:spacing w:line="590" w:lineRule="exact"/>
        <w:jc w:val="left"/>
        <w:rPr>
          <w:rFonts w:hint="eastAsia" w:ascii="黑体" w:hAnsi="黑体" w:eastAsia="黑体" w:cs="黑体"/>
          <w:w w:val="90"/>
          <w:sz w:val="32"/>
          <w:szCs w:val="32"/>
        </w:rPr>
      </w:pPr>
    </w:p>
    <w:p>
      <w:pPr>
        <w:widowControl/>
        <w:spacing w:line="590" w:lineRule="exact"/>
        <w:jc w:val="left"/>
        <w:rPr>
          <w:rFonts w:ascii="黑体" w:hAnsi="黑体" w:eastAsia="黑体" w:cs="黑体"/>
          <w:w w:val="90"/>
          <w:sz w:val="32"/>
          <w:szCs w:val="32"/>
        </w:rPr>
      </w:pPr>
      <w:r>
        <w:rPr>
          <w:rFonts w:hint="eastAsia" w:ascii="黑体" w:hAnsi="黑体" w:eastAsia="黑体" w:cs="黑体"/>
          <w:w w:val="90"/>
          <w:sz w:val="32"/>
          <w:szCs w:val="32"/>
        </w:rPr>
        <w:t>附件</w:t>
      </w:r>
    </w:p>
    <w:p>
      <w:pPr>
        <w:adjustRightInd w:val="0"/>
        <w:snapToGrid w:val="0"/>
        <w:spacing w:line="500" w:lineRule="exact"/>
        <w:jc w:val="center"/>
        <w:rPr>
          <w:rFonts w:hint="eastAsia" w:ascii="黑体" w:hAnsi="黑体" w:eastAsia="黑体"/>
          <w:w w:val="90"/>
          <w:sz w:val="36"/>
          <w:szCs w:val="36"/>
        </w:rPr>
      </w:pPr>
      <w:r>
        <w:rPr>
          <w:rFonts w:hint="eastAsia" w:ascii="黑体" w:hAnsi="黑体" w:eastAsia="黑体"/>
          <w:w w:val="90"/>
          <w:sz w:val="36"/>
          <w:szCs w:val="36"/>
        </w:rPr>
        <w:t>2021年江西考区医师资格考试考生</w:t>
      </w:r>
    </w:p>
    <w:p>
      <w:pPr>
        <w:adjustRightInd w:val="0"/>
        <w:snapToGrid w:val="0"/>
        <w:spacing w:line="500" w:lineRule="exact"/>
        <w:jc w:val="center"/>
        <w:rPr>
          <w:rFonts w:hint="eastAsia" w:ascii="黑体" w:hAnsi="黑体" w:eastAsia="黑体"/>
          <w:w w:val="90"/>
          <w:sz w:val="36"/>
          <w:szCs w:val="36"/>
        </w:rPr>
      </w:pPr>
      <w:r>
        <w:rPr>
          <w:rFonts w:hint="eastAsia" w:ascii="黑体" w:hAnsi="黑体" w:eastAsia="黑体"/>
          <w:w w:val="90"/>
          <w:sz w:val="36"/>
          <w:szCs w:val="36"/>
        </w:rPr>
        <w:t>健康申明卡及安全考试承诺书</w:t>
      </w:r>
    </w:p>
    <w:p>
      <w:pPr>
        <w:adjustRightInd w:val="0"/>
        <w:snapToGrid w:val="0"/>
        <w:spacing w:line="400" w:lineRule="exact"/>
        <w:rPr>
          <w:rFonts w:ascii="仿宋" w:hAnsi="仿宋" w:eastAsia="仿宋"/>
          <w:w w:val="90"/>
        </w:rPr>
      </w:pPr>
    </w:p>
    <w:p>
      <w:pPr>
        <w:adjustRightInd w:val="0"/>
        <w:snapToGrid w:val="0"/>
        <w:spacing w:line="400" w:lineRule="exact"/>
        <w:rPr>
          <w:rFonts w:hint="eastAsia" w:ascii="仿宋" w:hAnsi="仿宋" w:eastAsia="仿宋"/>
          <w:w w:val="90"/>
        </w:rPr>
      </w:pPr>
      <w:r>
        <w:rPr>
          <w:rFonts w:hint="eastAsia" w:ascii="仿宋" w:hAnsi="仿宋" w:eastAsia="仿宋"/>
          <w:w w:val="90"/>
        </w:rPr>
        <w:t>姓    名：</w:t>
      </w:r>
      <w:r>
        <w:rPr>
          <w:rFonts w:hint="eastAsia" w:ascii="仿宋" w:hAnsi="仿宋" w:eastAsia="仿宋"/>
          <w:w w:val="90"/>
          <w:u w:val="single"/>
        </w:rPr>
        <w:t xml:space="preserve">                 </w:t>
      </w:r>
      <w:r>
        <w:rPr>
          <w:rFonts w:hint="eastAsia" w:ascii="仿宋" w:hAnsi="仿宋" w:eastAsia="仿宋"/>
          <w:w w:val="90"/>
        </w:rPr>
        <w:t xml:space="preserve"> 性  别：</w:t>
      </w:r>
      <w:r>
        <w:rPr>
          <w:rFonts w:hint="eastAsia" w:ascii="仿宋" w:hAnsi="仿宋" w:eastAsia="仿宋"/>
          <w:w w:val="90"/>
          <w:u w:val="single"/>
        </w:rPr>
        <w:t xml:space="preserve">        </w:t>
      </w:r>
      <w:r>
        <w:rPr>
          <w:rFonts w:hint="eastAsia" w:ascii="仿宋" w:hAnsi="仿宋" w:eastAsia="仿宋"/>
          <w:w w:val="90"/>
        </w:rPr>
        <w:t>准考证号：</w:t>
      </w:r>
      <w:r>
        <w:rPr>
          <w:rFonts w:hint="eastAsia" w:ascii="仿宋" w:hAnsi="仿宋" w:eastAsia="仿宋"/>
          <w:w w:val="90"/>
          <w:u w:val="single"/>
        </w:rPr>
        <w:t xml:space="preserve">                                </w:t>
      </w:r>
      <w:r>
        <w:rPr>
          <w:rFonts w:hint="eastAsia" w:ascii="仿宋" w:hAnsi="仿宋" w:eastAsia="仿宋"/>
          <w:w w:val="90"/>
        </w:rPr>
        <w:t xml:space="preserve"> </w:t>
      </w:r>
    </w:p>
    <w:p>
      <w:pPr>
        <w:adjustRightInd w:val="0"/>
        <w:snapToGrid w:val="0"/>
        <w:spacing w:line="400" w:lineRule="exact"/>
        <w:rPr>
          <w:rFonts w:ascii="仿宋" w:hAnsi="仿宋" w:eastAsia="仿宋"/>
          <w:w w:val="90"/>
          <w:u w:val="single"/>
        </w:rPr>
      </w:pPr>
      <w:r>
        <w:rPr>
          <w:rFonts w:hint="eastAsia" w:ascii="仿宋" w:hAnsi="仿宋" w:eastAsia="仿宋"/>
          <w:w w:val="90"/>
        </w:rPr>
        <w:t>报考单位：</w:t>
      </w:r>
      <w:r>
        <w:rPr>
          <w:rFonts w:hint="eastAsia" w:ascii="仿宋" w:hAnsi="仿宋" w:eastAsia="仿宋"/>
          <w:w w:val="90"/>
          <w:u w:val="single"/>
        </w:rPr>
        <w:t xml:space="preserve">                          </w:t>
      </w:r>
      <w:r>
        <w:rPr>
          <w:rFonts w:hint="eastAsia" w:ascii="仿宋" w:hAnsi="仿宋" w:eastAsia="仿宋"/>
          <w:w w:val="90"/>
        </w:rPr>
        <w:t xml:space="preserve">        现工作单位：</w:t>
      </w:r>
      <w:r>
        <w:rPr>
          <w:rFonts w:hint="eastAsia" w:ascii="仿宋" w:hAnsi="仿宋" w:eastAsia="仿宋"/>
          <w:w w:val="90"/>
          <w:u w:val="single"/>
        </w:rPr>
        <w:t xml:space="preserve">                              </w:t>
      </w:r>
    </w:p>
    <w:p>
      <w:pPr>
        <w:adjustRightInd w:val="0"/>
        <w:snapToGrid w:val="0"/>
        <w:spacing w:line="400" w:lineRule="exact"/>
        <w:rPr>
          <w:rFonts w:ascii="仿宋" w:hAnsi="仿宋" w:eastAsia="仿宋"/>
          <w:w w:val="90"/>
          <w:u w:val="single"/>
        </w:rPr>
      </w:pPr>
      <w:r>
        <w:rPr>
          <w:rFonts w:hint="eastAsia" w:ascii="仿宋" w:hAnsi="仿宋" w:eastAsia="仿宋"/>
          <w:w w:val="90"/>
        </w:rPr>
        <w:t>身份证号：</w:t>
      </w:r>
      <w:r>
        <w:rPr>
          <w:rFonts w:hint="eastAsia" w:ascii="仿宋" w:hAnsi="仿宋" w:eastAsia="仿宋"/>
          <w:w w:val="90"/>
          <w:u w:val="single"/>
        </w:rPr>
        <w:t xml:space="preserve">                             </w:t>
      </w:r>
      <w:r>
        <w:rPr>
          <w:rFonts w:hint="eastAsia" w:ascii="仿宋" w:hAnsi="仿宋" w:eastAsia="仿宋"/>
          <w:w w:val="90"/>
        </w:rPr>
        <w:t xml:space="preserve"> 有效手机联系方式：</w:t>
      </w:r>
      <w:r>
        <w:rPr>
          <w:rFonts w:hint="eastAsia" w:ascii="仿宋" w:hAnsi="仿宋" w:eastAsia="仿宋"/>
          <w:w w:val="90"/>
          <w:u w:val="single"/>
        </w:rPr>
        <w:t xml:space="preserve">                            </w:t>
      </w:r>
    </w:p>
    <w:p>
      <w:pPr>
        <w:adjustRightInd w:val="0"/>
        <w:snapToGrid w:val="0"/>
        <w:spacing w:line="400" w:lineRule="exact"/>
        <w:rPr>
          <w:rFonts w:ascii="仿宋" w:hAnsi="仿宋" w:eastAsia="仿宋"/>
          <w:w w:val="90"/>
        </w:rPr>
      </w:pPr>
      <w:r>
        <w:rPr>
          <w:rFonts w:hint="eastAsia" w:ascii="仿宋" w:hAnsi="仿宋" w:eastAsia="仿宋"/>
          <w:w w:val="90"/>
        </w:rPr>
        <w:t>本人考前14日内住址（请详细填写，住址请具体到街道/社区及门牌号或宾馆地址）：</w:t>
      </w:r>
    </w:p>
    <w:p>
      <w:pPr>
        <w:adjustRightInd w:val="0"/>
        <w:snapToGrid w:val="0"/>
        <w:spacing w:line="400" w:lineRule="exact"/>
        <w:rPr>
          <w:rFonts w:ascii="仿宋" w:hAnsi="仿宋" w:eastAsia="仿宋"/>
          <w:w w:val="90"/>
          <w:u w:val="single"/>
        </w:rPr>
      </w:pPr>
      <w:r>
        <w:rPr>
          <w:rFonts w:hint="eastAsia" w:ascii="仿宋" w:hAnsi="仿宋" w:eastAsia="仿宋"/>
          <w:w w:val="90"/>
        </w:rPr>
        <w:t xml:space="preserve"> </w:t>
      </w:r>
      <w:r>
        <w:rPr>
          <w:rFonts w:hint="eastAsia" w:ascii="仿宋" w:hAnsi="仿宋" w:eastAsia="仿宋"/>
          <w:w w:val="90"/>
          <w:u w:val="single"/>
        </w:rPr>
        <w:t xml:space="preserve">                                                                                   </w:t>
      </w: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本人本次考试前48小时内新冠病毒核酸检测结果 □未做  □阴性  □阳性</w:t>
      </w:r>
    </w:p>
    <w:p>
      <w:pPr>
        <w:adjustRightInd w:val="0"/>
        <w:snapToGrid w:val="0"/>
        <w:spacing w:line="400" w:lineRule="exact"/>
        <w:rPr>
          <w:rFonts w:ascii="仿宋" w:hAnsi="仿宋" w:eastAsia="仿宋"/>
          <w:w w:val="90"/>
        </w:rPr>
      </w:pPr>
      <w:r>
        <w:rPr>
          <w:rFonts w:ascii="仿宋" w:hAnsi="仿宋" w:eastAsia="仿宋"/>
          <w:w w:val="90"/>
        </w:rPr>
        <w:t>1.</w:t>
      </w:r>
      <w:r>
        <w:rPr>
          <w:rFonts w:hint="eastAsia" w:ascii="仿宋" w:hAnsi="仿宋" w:eastAsia="仿宋"/>
          <w:w w:val="90"/>
        </w:rPr>
        <w:t>本人是否属于新冠肺炎确诊病例、无症状感染者</w:t>
      </w:r>
      <w:r>
        <w:rPr>
          <w:rFonts w:hint="eastAsia" w:ascii="仿宋" w:hAnsi="仿宋" w:eastAsia="仿宋"/>
          <w:spacing w:val="-4"/>
          <w:w w:val="90"/>
        </w:rPr>
        <w:t xml:space="preserve">。 </w:t>
      </w:r>
      <w:r>
        <w:rPr>
          <w:rFonts w:ascii="仿宋" w:hAnsi="仿宋" w:eastAsia="仿宋"/>
          <w:spacing w:val="-4"/>
          <w:w w:val="90"/>
        </w:rPr>
        <w:t xml:space="preserve">  </w:t>
      </w:r>
      <w:r>
        <w:rPr>
          <w:rFonts w:ascii="仿宋" w:hAnsi="仿宋" w:eastAsia="仿宋"/>
          <w:spacing w:val="-10"/>
          <w:w w:val="90"/>
        </w:rPr>
        <w:t xml:space="preserve">  </w:t>
      </w:r>
      <w:r>
        <w:rPr>
          <w:rFonts w:hint="eastAsia" w:ascii="仿宋" w:hAnsi="仿宋" w:eastAsia="仿宋"/>
          <w:spacing w:val="-10"/>
          <w:w w:val="90"/>
        </w:rPr>
        <w:t xml:space="preserve">                                  </w:t>
      </w:r>
      <w:r>
        <w:rPr>
          <w:rFonts w:hint="eastAsia" w:ascii="仿宋" w:hAnsi="仿宋" w:eastAsia="仿宋"/>
          <w:w w:val="90"/>
        </w:rPr>
        <w:t xml:space="preserve"> □是 □否</w:t>
      </w:r>
    </w:p>
    <w:p>
      <w:pPr>
        <w:adjustRightInd w:val="0"/>
        <w:snapToGrid w:val="0"/>
        <w:spacing w:line="400" w:lineRule="exact"/>
        <w:ind w:left="7358" w:hanging="7371" w:hangingChars="3900"/>
        <w:rPr>
          <w:rFonts w:ascii="仿宋" w:hAnsi="仿宋" w:eastAsia="仿宋"/>
          <w:w w:val="90"/>
        </w:rPr>
      </w:pPr>
      <w:r>
        <w:rPr>
          <w:rFonts w:hint="eastAsia" w:ascii="仿宋" w:hAnsi="仿宋" w:eastAsia="仿宋"/>
          <w:w w:val="90"/>
        </w:rPr>
        <w:t>2.</w:t>
      </w:r>
      <w:r>
        <w:rPr>
          <w:rFonts w:hint="eastAsia" w:ascii="仿宋" w:hAnsi="仿宋" w:eastAsia="仿宋"/>
          <w:spacing w:val="-4"/>
          <w:w w:val="90"/>
        </w:rPr>
        <w:t>本人考前14日内，是否出现发热、干咳、乏力、鼻塞、流涕、咽痛、腹泻等症状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rPr>
          <w:rFonts w:ascii="仿宋" w:hAnsi="仿宋" w:eastAsia="仿宋"/>
          <w:w w:val="90"/>
        </w:rPr>
      </w:pPr>
      <w:r>
        <w:rPr>
          <w:rFonts w:hint="eastAsia" w:ascii="仿宋" w:hAnsi="仿宋" w:eastAsia="仿宋"/>
          <w:w w:val="90"/>
        </w:rPr>
        <w:t>3.本人考前14日内，是否在居住地有被隔离或曾被隔离且未做核酸检测。             □是 □否</w:t>
      </w:r>
    </w:p>
    <w:p>
      <w:pPr>
        <w:adjustRightInd w:val="0"/>
        <w:snapToGrid w:val="0"/>
        <w:spacing w:line="400" w:lineRule="exact"/>
        <w:rPr>
          <w:rFonts w:ascii="仿宋" w:hAnsi="仿宋" w:eastAsia="仿宋"/>
          <w:w w:val="90"/>
        </w:rPr>
      </w:pPr>
      <w:r>
        <w:rPr>
          <w:rFonts w:hint="eastAsia" w:ascii="仿宋" w:hAnsi="仿宋" w:eastAsia="仿宋"/>
          <w:w w:val="90"/>
        </w:rPr>
        <w:t>4.本人考前14日内，是否从省外中高风险地区入赣。                               □是 □否</w:t>
      </w:r>
    </w:p>
    <w:p>
      <w:pPr>
        <w:adjustRightInd w:val="0"/>
        <w:snapToGrid w:val="0"/>
        <w:spacing w:line="400" w:lineRule="exact"/>
        <w:rPr>
          <w:rFonts w:ascii="仿宋" w:hAnsi="仿宋" w:eastAsia="仿宋"/>
          <w:w w:val="90"/>
        </w:rPr>
      </w:pPr>
      <w:r>
        <w:rPr>
          <w:rFonts w:hint="eastAsia" w:ascii="仿宋" w:hAnsi="仿宋" w:eastAsia="仿宋"/>
          <w:w w:val="90"/>
        </w:rPr>
        <w:t>5.本人考前14日内，是否从境外（含港澳台）入赣。                               □是 □否</w:t>
      </w:r>
    </w:p>
    <w:p>
      <w:pPr>
        <w:adjustRightInd w:val="0"/>
        <w:snapToGrid w:val="0"/>
        <w:spacing w:line="400" w:lineRule="exact"/>
        <w:rPr>
          <w:rFonts w:ascii="仿宋" w:hAnsi="仿宋" w:eastAsia="仿宋"/>
          <w:w w:val="90"/>
        </w:rPr>
      </w:pPr>
      <w:r>
        <w:rPr>
          <w:rFonts w:ascii="仿宋" w:hAnsi="仿宋" w:eastAsia="仿宋"/>
          <w:w w:val="90"/>
        </w:rPr>
        <w:t>6</w:t>
      </w:r>
      <w:r>
        <w:rPr>
          <w:rFonts w:hint="eastAsia" w:ascii="仿宋" w:hAnsi="仿宋" w:eastAsia="仿宋"/>
          <w:w w:val="90"/>
        </w:rPr>
        <w:t>.</w:t>
      </w:r>
      <w:r>
        <w:rPr>
          <w:rFonts w:hint="eastAsia" w:ascii="仿宋" w:hAnsi="仿宋" w:eastAsia="仿宋"/>
          <w:spacing w:val="-4"/>
          <w:w w:val="90"/>
        </w:rPr>
        <w:t>本人考前14日内是否与新冠肺炎确诊病例、疑似病例或已发现无症状感染者有接触史。</w:t>
      </w:r>
      <w:r>
        <w:rPr>
          <w:rFonts w:hint="eastAsia" w:ascii="仿宋" w:hAnsi="仿宋" w:eastAsia="仿宋"/>
          <w:w w:val="90"/>
        </w:rPr>
        <w:t xml:space="preserve">  □是 □否</w:t>
      </w:r>
    </w:p>
    <w:p>
      <w:pPr>
        <w:adjustRightInd w:val="0"/>
        <w:snapToGrid w:val="0"/>
        <w:spacing w:line="400" w:lineRule="exact"/>
        <w:rPr>
          <w:rFonts w:hint="eastAsia" w:ascii="仿宋" w:hAnsi="仿宋" w:eastAsia="仿宋"/>
          <w:w w:val="90"/>
        </w:rPr>
      </w:pPr>
      <w:r>
        <w:rPr>
          <w:rFonts w:ascii="仿宋" w:hAnsi="仿宋" w:eastAsia="仿宋"/>
          <w:w w:val="90"/>
        </w:rPr>
        <w:t>7</w:t>
      </w:r>
      <w:r>
        <w:rPr>
          <w:rFonts w:hint="eastAsia" w:ascii="仿宋" w:hAnsi="仿宋" w:eastAsia="仿宋"/>
          <w:w w:val="90"/>
        </w:rPr>
        <w:t>.本人考前14日内是否与来自境外（含港澳台）人员有接触史。                     □是 □否</w:t>
      </w:r>
    </w:p>
    <w:p>
      <w:pPr>
        <w:adjustRightInd w:val="0"/>
        <w:snapToGrid w:val="0"/>
        <w:spacing w:line="400" w:lineRule="exact"/>
        <w:ind w:left="189" w:hanging="189" w:hangingChars="100"/>
        <w:rPr>
          <w:rFonts w:ascii="仿宋" w:hAnsi="仿宋" w:eastAsia="仿宋"/>
          <w:w w:val="90"/>
        </w:rPr>
      </w:pPr>
      <w:r>
        <w:rPr>
          <w:rFonts w:ascii="仿宋" w:hAnsi="仿宋" w:eastAsia="仿宋"/>
          <w:w w:val="90"/>
        </w:rPr>
        <w:t>8</w:t>
      </w:r>
      <w:r>
        <w:rPr>
          <w:rFonts w:hint="eastAsia" w:ascii="仿宋" w:hAnsi="仿宋" w:eastAsia="仿宋"/>
          <w:w w:val="90"/>
        </w:rPr>
        <w:t>.本人“健康码、行程卡”是否为非绿码。                                        □是 □否</w:t>
      </w:r>
    </w:p>
    <w:p>
      <w:pPr>
        <w:adjustRightInd w:val="0"/>
        <w:snapToGrid w:val="0"/>
        <w:spacing w:line="400" w:lineRule="exact"/>
        <w:rPr>
          <w:rFonts w:ascii="仿宋" w:hAnsi="仿宋" w:eastAsia="仿宋"/>
          <w:w w:val="90"/>
        </w:rPr>
      </w:pPr>
      <w:r>
        <w:rPr>
          <w:rFonts w:hint="eastAsia" w:ascii="仿宋" w:hAnsi="仿宋" w:eastAsia="仿宋"/>
          <w:w w:val="90"/>
        </w:rPr>
        <w:t>9..共同居住家庭成员中是否有上述1至</w:t>
      </w:r>
      <w:r>
        <w:rPr>
          <w:rFonts w:ascii="仿宋" w:hAnsi="仿宋" w:eastAsia="仿宋"/>
          <w:w w:val="90"/>
        </w:rPr>
        <w:t>7</w:t>
      </w:r>
      <w:r>
        <w:rPr>
          <w:rFonts w:hint="eastAsia" w:ascii="仿宋" w:hAnsi="仿宋" w:eastAsia="仿宋"/>
          <w:w w:val="90"/>
        </w:rPr>
        <w:t xml:space="preserve">的情况。                                 □是 □否                   </w:t>
      </w:r>
    </w:p>
    <w:p>
      <w:pPr>
        <w:adjustRightInd w:val="0"/>
        <w:snapToGrid w:val="0"/>
        <w:spacing w:line="400" w:lineRule="exact"/>
        <w:ind w:firstLine="576" w:firstLineChars="200"/>
        <w:rPr>
          <w:rFonts w:ascii="仿宋" w:hAnsi="仿宋" w:eastAsia="仿宋"/>
          <w:w w:val="90"/>
          <w:sz w:val="32"/>
        </w:rPr>
      </w:pPr>
    </w:p>
    <w:p>
      <w:pPr>
        <w:adjustRightInd w:val="0"/>
        <w:snapToGrid w:val="0"/>
        <w:spacing w:line="400" w:lineRule="exact"/>
        <w:rPr>
          <w:rFonts w:hint="eastAsia" w:ascii="仿宋" w:hAnsi="仿宋" w:eastAsia="仿宋"/>
          <w:b/>
          <w:w w:val="90"/>
          <w:sz w:val="32"/>
        </w:rPr>
      </w:pPr>
      <w:r>
        <w:rPr>
          <w:rFonts w:hint="eastAsia" w:ascii="仿宋" w:hAnsi="仿宋" w:eastAsia="仿宋"/>
          <w:b/>
          <w:w w:val="90"/>
          <w:sz w:val="32"/>
        </w:rPr>
        <w:t>温馨提示：1.考前14天和考试期间尽量减少不必要出行，不聚餐、不聚会、勤洗手，正确佩戴口罩。</w:t>
      </w:r>
    </w:p>
    <w:p>
      <w:pPr>
        <w:adjustRightInd w:val="0"/>
        <w:snapToGrid w:val="0"/>
        <w:spacing w:line="400" w:lineRule="exact"/>
        <w:ind w:firstLine="579" w:firstLineChars="200"/>
        <w:rPr>
          <w:rFonts w:eastAsia="仿宋"/>
        </w:rPr>
      </w:pPr>
      <w:r>
        <w:rPr>
          <w:rFonts w:hint="eastAsia" w:ascii="仿宋" w:hAnsi="仿宋" w:eastAsia="仿宋"/>
          <w:b/>
          <w:w w:val="90"/>
          <w:sz w:val="32"/>
        </w:rPr>
        <w:t>2.选择卫生条件达标的饭店就餐，避免扎堆就餐、面对面就餐，就餐期间长时间交谈，餐前餐后必须洗手。</w:t>
      </w:r>
    </w:p>
    <w:p>
      <w:pPr>
        <w:adjustRightInd w:val="0"/>
        <w:snapToGrid w:val="0"/>
        <w:spacing w:line="400" w:lineRule="exact"/>
        <w:rPr>
          <w:rFonts w:ascii="仿宋" w:hAnsi="仿宋" w:eastAsia="仿宋"/>
          <w:b/>
          <w:w w:val="90"/>
        </w:rPr>
      </w:pPr>
    </w:p>
    <w:p>
      <w:pPr>
        <w:adjustRightInd w:val="0"/>
        <w:snapToGrid w:val="0"/>
        <w:spacing w:line="400" w:lineRule="exact"/>
        <w:ind w:firstLine="506" w:firstLineChars="200"/>
        <w:rPr>
          <w:rFonts w:ascii="仿宋" w:hAnsi="仿宋" w:eastAsia="仿宋"/>
          <w:b/>
          <w:w w:val="90"/>
        </w:rPr>
      </w:pPr>
      <w:r>
        <w:rPr>
          <w:rFonts w:hint="eastAsia" w:ascii="仿宋" w:hAnsi="仿宋" w:eastAsia="仿宋"/>
          <w:b/>
          <w:w w:val="9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r>
        <w:rPr>
          <w:rFonts w:hint="eastAsia" w:ascii="仿宋" w:hAnsi="仿宋" w:eastAsia="仿宋"/>
          <w:w w:val="90"/>
        </w:rPr>
        <w:t>本人签名：                                          填写日期：</w:t>
      </w:r>
    </w:p>
    <w:p/>
    <w:sectPr>
      <w:pgSz w:w="11906" w:h="16838"/>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07CE7"/>
    <w:multiLevelType w:val="singleLevel"/>
    <w:tmpl w:val="25107CE7"/>
    <w:lvl w:ilvl="0" w:tentative="0">
      <w:start w:val="2"/>
      <w:numFmt w:val="chineseCounting"/>
      <w:suff w:val="nothing"/>
      <w:lvlText w:val="%1、"/>
      <w:lvlJc w:val="left"/>
      <w:pPr>
        <w:ind w:left="2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124A65"/>
    <w:rsid w:val="4512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kern w:val="0"/>
      <w:sz w:val="20"/>
      <w:szCs w:val="20"/>
    </w:rPr>
  </w:style>
  <w:style w:type="paragraph" w:styleId="3">
    <w:name w:val="Body Text"/>
    <w:basedOn w:val="1"/>
    <w:qFormat/>
    <w:uiPriority w:val="0"/>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2021-09-03T13:17:00Z</dcterms:created>
  <dc:creator>Administrator</dc:creator>
  <cp:lastModifiedBy>Administrator</cp:lastModifiedBy>
  <dcterms:modified xsi:type="dcterms:W3CDTF">2021-09-03T13:20:10Z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